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20404E">
        <w:rPr>
          <w:b/>
          <w:sz w:val="28"/>
          <w:szCs w:val="28"/>
        </w:rPr>
        <w:t>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78255D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 w:rsidR="00204210" w:rsidRPr="0078255D">
        <w:rPr>
          <w:kern w:val="2"/>
          <w:sz w:val="28"/>
          <w:szCs w:val="28"/>
        </w:rPr>
        <w:t xml:space="preserve">населения </w:t>
      </w:r>
      <w:r w:rsidR="00204210">
        <w:rPr>
          <w:kern w:val="2"/>
          <w:sz w:val="28"/>
          <w:szCs w:val="28"/>
        </w:rPr>
        <w:t>Красновского</w:t>
      </w:r>
      <w:r w:rsidR="0078255D" w:rsidRPr="0078255D">
        <w:rPr>
          <w:kern w:val="2"/>
          <w:sz w:val="28"/>
          <w:szCs w:val="28"/>
        </w:rPr>
        <w:t xml:space="preserve"> сельского поселения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65492,3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D442F5">
              <w:rPr>
                <w:kern w:val="2"/>
                <w:sz w:val="28"/>
                <w:szCs w:val="28"/>
              </w:rPr>
              <w:t xml:space="preserve"> 2808,0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D442F5">
              <w:rPr>
                <w:kern w:val="2"/>
                <w:sz w:val="28"/>
                <w:szCs w:val="28"/>
              </w:rPr>
              <w:t xml:space="preserve"> 2830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D442F5">
              <w:rPr>
                <w:kern w:val="2"/>
                <w:sz w:val="28"/>
                <w:szCs w:val="28"/>
              </w:rPr>
              <w:t xml:space="preserve"> 2430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D442F5">
              <w:rPr>
                <w:kern w:val="2"/>
                <w:sz w:val="28"/>
                <w:szCs w:val="28"/>
              </w:rPr>
              <w:t xml:space="preserve"> 2230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56552,2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lastRenderedPageBreak/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D442F5">
              <w:rPr>
                <w:kern w:val="2"/>
                <w:sz w:val="28"/>
                <w:szCs w:val="28"/>
              </w:rPr>
              <w:t>2115,5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D442F5">
              <w:rPr>
                <w:kern w:val="2"/>
                <w:sz w:val="28"/>
                <w:szCs w:val="28"/>
              </w:rPr>
              <w:t>2227,2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1856,0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D442F5">
              <w:rPr>
                <w:kern w:val="2"/>
                <w:sz w:val="28"/>
                <w:szCs w:val="28"/>
              </w:rPr>
              <w:t>1670,4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8940</w:t>
            </w:r>
            <w:r w:rsidR="008D10DB">
              <w:rPr>
                <w:kern w:val="2"/>
                <w:sz w:val="28"/>
                <w:szCs w:val="28"/>
              </w:rPr>
              <w:t>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F10128">
              <w:rPr>
                <w:kern w:val="2"/>
                <w:sz w:val="28"/>
                <w:szCs w:val="28"/>
              </w:rPr>
              <w:t xml:space="preserve"> 692,5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F10128">
              <w:rPr>
                <w:kern w:val="2"/>
                <w:sz w:val="28"/>
                <w:szCs w:val="28"/>
              </w:rPr>
              <w:t xml:space="preserve"> 602,8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F10128">
              <w:rPr>
                <w:kern w:val="2"/>
                <w:sz w:val="28"/>
                <w:szCs w:val="28"/>
              </w:rPr>
              <w:t xml:space="preserve"> 574,0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F10128">
              <w:rPr>
                <w:kern w:val="2"/>
                <w:sz w:val="28"/>
                <w:szCs w:val="28"/>
              </w:rPr>
              <w:t xml:space="preserve"> 559,6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программе  изложить в новой редакции  согласно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изложить в новой редакции согласно Приложению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редакции  согласно Приложению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7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>Красновского сельского поселения</w:t>
      </w:r>
      <w:r w:rsidRPr="00F10128">
        <w:rPr>
          <w:color w:val="000000"/>
          <w:kern w:val="2"/>
          <w:sz w:val="28"/>
          <w:szCs w:val="28"/>
        </w:rPr>
        <w:br/>
        <w:t>«Обеспечение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6648FA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Красновского сельского поселения                                           Г.В.Бадаев</w:t>
      </w:r>
    </w:p>
    <w:p w:rsidR="00F10128" w:rsidRPr="006648FA" w:rsidRDefault="006648FA" w:rsidP="006648FA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10"/>
        <w:gridCol w:w="3082"/>
        <w:gridCol w:w="1498"/>
        <w:gridCol w:w="1782"/>
        <w:gridCol w:w="1100"/>
        <w:gridCol w:w="963"/>
        <w:gridCol w:w="962"/>
        <w:gridCol w:w="827"/>
        <w:gridCol w:w="962"/>
        <w:gridCol w:w="962"/>
        <w:gridCol w:w="963"/>
        <w:gridCol w:w="905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10"/>
        <w:gridCol w:w="3082"/>
        <w:gridCol w:w="1498"/>
        <w:gridCol w:w="1782"/>
        <w:gridCol w:w="1100"/>
        <w:gridCol w:w="963"/>
        <w:gridCol w:w="962"/>
        <w:gridCol w:w="827"/>
        <w:gridCol w:w="962"/>
        <w:gridCol w:w="962"/>
        <w:gridCol w:w="963"/>
        <w:gridCol w:w="905"/>
      </w:tblGrid>
      <w:tr w:rsidR="006648FA" w:rsidRPr="006648FA" w:rsidTr="00390342">
        <w:trPr>
          <w:tblHeader/>
          <w:jc w:val="center"/>
        </w:trPr>
        <w:tc>
          <w:tcPr>
            <w:tcW w:w="94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21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2378,0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2115,5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262,5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129,6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280,0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259,5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3.1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Изготовление ПСД «Корректировка расчетной схемы газоснабжения Тарасовского района Ростовской области с подключением х. Донецкий к ГРС»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декабрь 2017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129,6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4.1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Строителей в п. Верхнетарасовский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2000,0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4.2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Центральная в х. Верхний Митякин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4.3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Молодежная в п. Весенний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4.4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13 Героев в п. Весенний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129,6</w:t>
            </w: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Г.В.Бадаев</w:t>
      </w:r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8D10DB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Расходование средств бюджета Красновского сельского поселения на ремонт и содержание водопроводных сетей и сетей  наружного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3740"/>
        <w:gridCol w:w="3741"/>
        <w:gridCol w:w="3741"/>
      </w:tblGrid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2014 год (тыс. рублей)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2015 год (тыс. рублей)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2016 год (тыс. рублей)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 водопроводных сетей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774,9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680,4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Pr="006648FA">
              <w:rPr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410,7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448,8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339,8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22,8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F10128">
          <w:pgSz w:w="16838" w:h="11906" w:orient="landscape"/>
          <w:pgMar w:top="1701" w:right="902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Глава Красновского сельского поселения                             </w:t>
      </w:r>
      <w:r w:rsidR="006648FA">
        <w:rPr>
          <w:sz w:val="28"/>
          <w:szCs w:val="28"/>
        </w:rPr>
        <w:t xml:space="preserve">                      Г.В.Бадаев</w:t>
      </w:r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F10128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342" w:rsidRDefault="00390342" w:rsidP="005A6540">
      <w:r>
        <w:separator/>
      </w:r>
    </w:p>
  </w:endnote>
  <w:endnote w:type="continuationSeparator" w:id="0">
    <w:p w:rsidR="00390342" w:rsidRDefault="0039034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342" w:rsidRDefault="00390342" w:rsidP="005A6540">
      <w:r>
        <w:separator/>
      </w:r>
    </w:p>
  </w:footnote>
  <w:footnote w:type="continuationSeparator" w:id="0">
    <w:p w:rsidR="00390342" w:rsidRDefault="0039034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186B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01EDBA-0F20-4C1D-B9EA-09A0DB6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2016-01-15T06:06:00Z</cp:lastPrinted>
  <dcterms:created xsi:type="dcterms:W3CDTF">2025-07-27T12:36:00Z</dcterms:created>
  <dcterms:modified xsi:type="dcterms:W3CDTF">2025-07-27T12:36:00Z</dcterms:modified>
</cp:coreProperties>
</file>